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C6" w:rsidRPr="00080825" w:rsidRDefault="000041C6" w:rsidP="00080825">
      <w:pPr>
        <w:jc w:val="center"/>
        <w:rPr>
          <w:sz w:val="20"/>
          <w:szCs w:val="20"/>
        </w:rPr>
      </w:pPr>
      <w:r w:rsidRPr="00080825">
        <w:rPr>
          <w:sz w:val="20"/>
          <w:szCs w:val="20"/>
        </w:rPr>
        <w:t>PRACOVNÍ LIST – PSYCHOHYGIENA</w:t>
      </w:r>
    </w:p>
    <w:p w:rsidR="004945E3" w:rsidRPr="00080825" w:rsidRDefault="004945E3" w:rsidP="00080825">
      <w:pPr>
        <w:pStyle w:val="Odstavecseseznamem"/>
        <w:spacing w:after="0" w:line="240" w:lineRule="auto"/>
        <w:ind w:left="0"/>
        <w:jc w:val="center"/>
        <w:rPr>
          <w:i/>
          <w:iCs/>
          <w:sz w:val="20"/>
          <w:szCs w:val="20"/>
        </w:rPr>
      </w:pPr>
      <w:r w:rsidRPr="00080825">
        <w:rPr>
          <w:i/>
          <w:iCs/>
          <w:sz w:val="20"/>
          <w:szCs w:val="20"/>
        </w:rPr>
        <w:t>Duševní zdraví</w:t>
      </w:r>
    </w:p>
    <w:p w:rsidR="004945E3" w:rsidRPr="00080825" w:rsidRDefault="00080825" w:rsidP="00080825">
      <w:pPr>
        <w:spacing w:after="0" w:line="240" w:lineRule="auto"/>
        <w:jc w:val="both"/>
        <w:rPr>
          <w:sz w:val="20"/>
          <w:szCs w:val="20"/>
        </w:rPr>
      </w:pPr>
      <w:r w:rsidRPr="00080825">
        <w:rPr>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56.95pt;margin-top:94.3pt;width:195pt;height:425.9pt;z-index:251662336;mso-width-percent:330;mso-wrap-distance-top:7.2pt;mso-wrap-distance-bottom:7.2pt;mso-position-horizontal-relative:margin;mso-position-vertical-relative:margin;mso-width-percent:330" o:allowincell="f" fillcolor="#cf7b79 [2421]" strokecolor="#969696" strokeweight=".5pt">
            <v:fill opacity="19661f"/>
            <v:textbox style="mso-next-textbox:#_x0000_s1027" inset="10.8pt,7.2pt,10.8pt">
              <w:txbxContent>
                <w:p w:rsidR="004945E3" w:rsidRPr="00473579" w:rsidRDefault="00473579" w:rsidP="004945E3">
                  <w:pPr>
                    <w:spacing w:after="0" w:line="240" w:lineRule="auto"/>
                    <w:jc w:val="center"/>
                    <w:rPr>
                      <w:rFonts w:asciiTheme="majorHAnsi" w:eastAsiaTheme="majorEastAsia" w:hAnsiTheme="majorHAnsi" w:cstheme="majorBidi"/>
                      <w:b/>
                      <w:iCs/>
                      <w:color w:val="5A5A5A" w:themeColor="text1" w:themeTint="A5"/>
                      <w:sz w:val="24"/>
                      <w:szCs w:val="24"/>
                    </w:rPr>
                  </w:pPr>
                  <w:r w:rsidRPr="00473579">
                    <w:rPr>
                      <w:rFonts w:asciiTheme="majorHAnsi" w:eastAsiaTheme="majorEastAsia" w:hAnsiTheme="majorHAnsi" w:cstheme="majorBidi"/>
                      <w:b/>
                      <w:iCs/>
                      <w:color w:val="5A5A5A" w:themeColor="text1" w:themeTint="A5"/>
                      <w:sz w:val="24"/>
                      <w:szCs w:val="24"/>
                    </w:rPr>
                    <w:t>Normalita</w:t>
                  </w:r>
                </w:p>
              </w:txbxContent>
            </v:textbox>
            <w10:wrap type="square" anchorx="margin" anchory="margin"/>
          </v:shape>
        </w:pict>
      </w:r>
      <w:r w:rsidR="004945E3" w:rsidRPr="00080825">
        <w:rPr>
          <w:i/>
          <w:iCs/>
          <w:sz w:val="20"/>
          <w:szCs w:val="20"/>
        </w:rPr>
        <w:t xml:space="preserve">  „Je to stav duševní </w:t>
      </w:r>
      <w:r w:rsidR="004945E3" w:rsidRPr="00080825">
        <w:rPr>
          <w:b/>
          <w:bCs/>
          <w:i/>
          <w:iCs/>
          <w:sz w:val="20"/>
          <w:szCs w:val="20"/>
        </w:rPr>
        <w:t>pohody a normality</w:t>
      </w:r>
      <w:r w:rsidR="004945E3" w:rsidRPr="00080825">
        <w:rPr>
          <w:i/>
          <w:iCs/>
          <w:sz w:val="20"/>
          <w:szCs w:val="20"/>
        </w:rPr>
        <w:t xml:space="preserve">, kdy všechny duševní pochody probíhají  adekvátním až  </w:t>
      </w:r>
      <w:r w:rsidR="004945E3" w:rsidRPr="00080825">
        <w:rPr>
          <w:b/>
          <w:bCs/>
          <w:i/>
          <w:iCs/>
          <w:sz w:val="20"/>
          <w:szCs w:val="20"/>
        </w:rPr>
        <w:t xml:space="preserve">optimálním způsobem, </w:t>
      </w:r>
      <w:r w:rsidR="004945E3" w:rsidRPr="00080825">
        <w:rPr>
          <w:i/>
          <w:iCs/>
          <w:sz w:val="20"/>
          <w:szCs w:val="20"/>
        </w:rPr>
        <w:t xml:space="preserve">umožňují správně odrážet vnější realitu, přiměřeně a </w:t>
      </w:r>
      <w:r w:rsidR="004945E3" w:rsidRPr="00080825">
        <w:rPr>
          <w:b/>
          <w:bCs/>
          <w:i/>
          <w:iCs/>
          <w:sz w:val="20"/>
          <w:szCs w:val="20"/>
        </w:rPr>
        <w:t xml:space="preserve">pohotově reagovat na všechny podněty </w:t>
      </w:r>
      <w:r w:rsidR="004945E3" w:rsidRPr="00080825">
        <w:rPr>
          <w:i/>
          <w:iCs/>
          <w:sz w:val="20"/>
          <w:szCs w:val="20"/>
        </w:rPr>
        <w:t xml:space="preserve">(včetně sociálních) a </w:t>
      </w:r>
      <w:r w:rsidR="004945E3" w:rsidRPr="00080825">
        <w:rPr>
          <w:b/>
          <w:bCs/>
          <w:i/>
          <w:iCs/>
          <w:sz w:val="20"/>
          <w:szCs w:val="20"/>
        </w:rPr>
        <w:t>řešit běžné i mimořádné a neočekávané úlohy</w:t>
      </w:r>
      <w:r w:rsidR="004945E3" w:rsidRPr="00080825">
        <w:rPr>
          <w:i/>
          <w:iCs/>
          <w:sz w:val="20"/>
          <w:szCs w:val="20"/>
        </w:rPr>
        <w:t xml:space="preserve">, stále se zdokonalovat v pracovních i osobních činnostech (zejména v sociální  komunikaci) a mít </w:t>
      </w:r>
      <w:r w:rsidR="004945E3" w:rsidRPr="00080825">
        <w:rPr>
          <w:b/>
          <w:bCs/>
          <w:i/>
          <w:iCs/>
          <w:sz w:val="20"/>
          <w:szCs w:val="20"/>
        </w:rPr>
        <w:t xml:space="preserve">pocit pohody a uspokojení </w:t>
      </w:r>
      <w:r w:rsidR="004945E3" w:rsidRPr="00080825">
        <w:rPr>
          <w:i/>
          <w:iCs/>
          <w:sz w:val="20"/>
          <w:szCs w:val="20"/>
        </w:rPr>
        <w:t>ze svých aktivit i prožívání.“</w:t>
      </w:r>
      <w:r w:rsidR="004945E3" w:rsidRPr="00080825">
        <w:rPr>
          <w:b/>
          <w:bCs/>
          <w:sz w:val="20"/>
          <w:szCs w:val="20"/>
        </w:rPr>
        <w:t xml:space="preserve"> </w:t>
      </w:r>
      <w:r w:rsidR="00517923" w:rsidRPr="00080825">
        <w:rPr>
          <w:rStyle w:val="Znakapoznpodarou"/>
          <w:b/>
          <w:bCs/>
          <w:sz w:val="20"/>
          <w:szCs w:val="20"/>
        </w:rPr>
        <w:footnoteReference w:id="1"/>
      </w:r>
    </w:p>
    <w:p w:rsidR="0032467B" w:rsidRPr="00080825" w:rsidRDefault="00080825" w:rsidP="0032467B">
      <w:pPr>
        <w:rPr>
          <w:sz w:val="20"/>
          <w:szCs w:val="20"/>
          <w:u w:val="single"/>
        </w:rPr>
      </w:pPr>
      <w:r w:rsidRPr="00080825">
        <w:rPr>
          <w:noProof/>
          <w:sz w:val="20"/>
          <w:szCs w:val="20"/>
          <w:lang w:eastAsia="cs-CZ"/>
        </w:rPr>
        <w:drawing>
          <wp:anchor distT="0" distB="0" distL="114300" distR="114300" simplePos="0" relativeHeight="251658240" behindDoc="1" locked="0" layoutInCell="1" allowOverlap="1">
            <wp:simplePos x="0" y="0"/>
            <wp:positionH relativeFrom="column">
              <wp:posOffset>2138680</wp:posOffset>
            </wp:positionH>
            <wp:positionV relativeFrom="paragraph">
              <wp:posOffset>22860</wp:posOffset>
            </wp:positionV>
            <wp:extent cx="1033145" cy="5081905"/>
            <wp:effectExtent l="19050" t="0" r="0" b="0"/>
            <wp:wrapTight wrapText="bothSides">
              <wp:wrapPolygon edited="0">
                <wp:start x="-398" y="0"/>
                <wp:lineTo x="-398" y="21538"/>
                <wp:lineTo x="21507" y="21538"/>
                <wp:lineTo x="21507" y="0"/>
                <wp:lineTo x="-398" y="0"/>
              </wp:wrapPolygon>
            </wp:wrapTight>
            <wp:docPr id="1" name="obrázek 1" descr="http://img.cz.prg.cmestatic.com/media/images/600xX/Jun2008/339893.jpg?d41d"/>
            <wp:cNvGraphicFramePr/>
            <a:graphic xmlns:a="http://schemas.openxmlformats.org/drawingml/2006/main">
              <a:graphicData uri="http://schemas.openxmlformats.org/drawingml/2006/picture">
                <pic:pic xmlns:pic="http://schemas.openxmlformats.org/drawingml/2006/picture">
                  <pic:nvPicPr>
                    <pic:cNvPr id="1026" name="Picture 2" descr="http://img.cz.prg.cmestatic.com/media/images/600xX/Jun2008/339893.jpg?d41d"/>
                    <pic:cNvPicPr>
                      <a:picLocks noChangeAspect="1" noChangeArrowheads="1"/>
                    </pic:cNvPicPr>
                  </pic:nvPicPr>
                  <pic:blipFill>
                    <a:blip r:embed="rId8" cstate="print"/>
                    <a:srcRect l="22500" t="2500" r="52500" b="13749"/>
                    <a:stretch>
                      <a:fillRect/>
                    </a:stretch>
                  </pic:blipFill>
                  <pic:spPr bwMode="auto">
                    <a:xfrm>
                      <a:off x="0" y="0"/>
                      <a:ext cx="1033145" cy="5081905"/>
                    </a:xfrm>
                    <a:prstGeom prst="rect">
                      <a:avLst/>
                    </a:prstGeom>
                    <a:noFill/>
                  </pic:spPr>
                </pic:pic>
              </a:graphicData>
            </a:graphic>
          </wp:anchor>
        </w:drawing>
      </w:r>
      <w:r w:rsidRPr="00080825">
        <w:rPr>
          <w:noProof/>
          <w:sz w:val="20"/>
          <w:szCs w:val="20"/>
        </w:rPr>
        <w:pict>
          <v:shape id="_x0000_s1026" type="#_x0000_t65" style="position:absolute;margin-left:-36.65pt;margin-top:99.35pt;width:195.05pt;height:430.9pt;z-index:251660288;mso-width-percent:330;mso-wrap-distance-top:7.2pt;mso-wrap-distance-bottom:7.2pt;mso-position-horizontal-relative:margin;mso-position-vertical-relative:margin;mso-width-percent:330" o:allowincell="f" fillcolor="#cf7b79 [2421]" strokecolor="#969696" strokeweight=".5pt">
            <v:fill opacity="19661f"/>
            <v:textbox style="mso-next-textbox:#_x0000_s1026" inset="10.8pt,7.2pt,10.8pt">
              <w:txbxContent>
                <w:p w:rsidR="004945E3" w:rsidRPr="00473579" w:rsidRDefault="00473579" w:rsidP="004945E3">
                  <w:pPr>
                    <w:spacing w:after="0" w:line="240" w:lineRule="auto"/>
                    <w:jc w:val="center"/>
                    <w:rPr>
                      <w:rFonts w:asciiTheme="majorHAnsi" w:eastAsiaTheme="majorEastAsia" w:hAnsiTheme="majorHAnsi" w:cstheme="majorBidi"/>
                      <w:b/>
                      <w:iCs/>
                      <w:color w:val="5A5A5A" w:themeColor="text1" w:themeTint="A5"/>
                      <w:sz w:val="24"/>
                      <w:szCs w:val="24"/>
                    </w:rPr>
                  </w:pPr>
                  <w:r w:rsidRPr="00473579">
                    <w:rPr>
                      <w:rFonts w:asciiTheme="majorHAnsi" w:eastAsiaTheme="majorEastAsia" w:hAnsiTheme="majorHAnsi" w:cstheme="majorBidi"/>
                      <w:b/>
                      <w:iCs/>
                      <w:color w:val="5A5A5A" w:themeColor="text1" w:themeTint="A5"/>
                      <w:sz w:val="24"/>
                      <w:szCs w:val="24"/>
                    </w:rPr>
                    <w:t>Nynější stav</w:t>
                  </w:r>
                </w:p>
              </w:txbxContent>
            </v:textbox>
            <w10:wrap type="square" anchorx="margin" anchory="margin"/>
          </v:shape>
        </w:pict>
      </w:r>
      <w:r w:rsidR="0032467B" w:rsidRPr="00080825">
        <w:rPr>
          <w:sz w:val="20"/>
          <w:szCs w:val="20"/>
          <w:u w:val="single"/>
        </w:rPr>
        <w:t>Úkol:</w:t>
      </w:r>
    </w:p>
    <w:p w:rsidR="00C34467" w:rsidRPr="00080825" w:rsidRDefault="001C1B03" w:rsidP="0032467B">
      <w:pPr>
        <w:rPr>
          <w:sz w:val="20"/>
          <w:szCs w:val="20"/>
        </w:rPr>
      </w:pPr>
      <w:r w:rsidRPr="00080825">
        <w:rPr>
          <w:sz w:val="20"/>
          <w:szCs w:val="20"/>
        </w:rPr>
        <w:t>Zanalyzujte sami sebe podle uvedených znaků duševní rovnováhy a ohodnoťte se v jednotlivých znacích od nuly do desíti (0 – nejhorší známka).</w:t>
      </w:r>
      <w:r w:rsidR="00080825" w:rsidRPr="00080825">
        <w:t xml:space="preserve"> </w:t>
      </w:r>
      <w:r w:rsidR="00080825" w:rsidRPr="0032467B">
        <w:t>Sečtěte všechny hodnoty a vydělte počtem znaků (12), získáte průměr – výsledek vaší momentální celkové rovnováhy</w:t>
      </w:r>
    </w:p>
    <w:tbl>
      <w:tblPr>
        <w:tblStyle w:val="Mkatabulky"/>
        <w:tblW w:w="0" w:type="auto"/>
        <w:tblLook w:val="04A0"/>
      </w:tblPr>
      <w:tblGrid>
        <w:gridCol w:w="328"/>
        <w:gridCol w:w="328"/>
        <w:gridCol w:w="328"/>
        <w:gridCol w:w="328"/>
        <w:gridCol w:w="328"/>
        <w:gridCol w:w="328"/>
        <w:gridCol w:w="328"/>
        <w:gridCol w:w="328"/>
        <w:gridCol w:w="328"/>
        <w:gridCol w:w="440"/>
        <w:gridCol w:w="440"/>
        <w:gridCol w:w="440"/>
        <w:gridCol w:w="879"/>
        <w:gridCol w:w="879"/>
        <w:gridCol w:w="879"/>
      </w:tblGrid>
      <w:tr w:rsidR="00080825" w:rsidTr="006933F7">
        <w:tc>
          <w:tcPr>
            <w:tcW w:w="328" w:type="dxa"/>
          </w:tcPr>
          <w:p w:rsidR="00080825" w:rsidRDefault="00080825" w:rsidP="0032467B">
            <w:pPr>
              <w:jc w:val="center"/>
            </w:pPr>
            <w:r>
              <w:t>1</w:t>
            </w:r>
          </w:p>
        </w:tc>
        <w:tc>
          <w:tcPr>
            <w:tcW w:w="328" w:type="dxa"/>
          </w:tcPr>
          <w:p w:rsidR="00080825" w:rsidRDefault="00080825" w:rsidP="0032467B">
            <w:pPr>
              <w:jc w:val="center"/>
            </w:pPr>
            <w:r>
              <w:t>2</w:t>
            </w:r>
          </w:p>
        </w:tc>
        <w:tc>
          <w:tcPr>
            <w:tcW w:w="328" w:type="dxa"/>
          </w:tcPr>
          <w:p w:rsidR="00080825" w:rsidRDefault="00080825" w:rsidP="0032467B">
            <w:pPr>
              <w:jc w:val="center"/>
            </w:pPr>
            <w:r>
              <w:t>3</w:t>
            </w:r>
          </w:p>
        </w:tc>
        <w:tc>
          <w:tcPr>
            <w:tcW w:w="328" w:type="dxa"/>
          </w:tcPr>
          <w:p w:rsidR="00080825" w:rsidRDefault="00080825" w:rsidP="0032467B">
            <w:pPr>
              <w:jc w:val="center"/>
            </w:pPr>
            <w:r>
              <w:t>4</w:t>
            </w:r>
          </w:p>
        </w:tc>
        <w:tc>
          <w:tcPr>
            <w:tcW w:w="328" w:type="dxa"/>
          </w:tcPr>
          <w:p w:rsidR="00080825" w:rsidRDefault="00080825" w:rsidP="0032467B">
            <w:pPr>
              <w:jc w:val="center"/>
            </w:pPr>
            <w:r>
              <w:t>5</w:t>
            </w:r>
          </w:p>
        </w:tc>
        <w:tc>
          <w:tcPr>
            <w:tcW w:w="328" w:type="dxa"/>
          </w:tcPr>
          <w:p w:rsidR="00080825" w:rsidRDefault="00080825" w:rsidP="0032467B">
            <w:pPr>
              <w:jc w:val="center"/>
            </w:pPr>
            <w:r>
              <w:t>6</w:t>
            </w:r>
          </w:p>
        </w:tc>
        <w:tc>
          <w:tcPr>
            <w:tcW w:w="328" w:type="dxa"/>
          </w:tcPr>
          <w:p w:rsidR="00080825" w:rsidRDefault="00080825" w:rsidP="0032467B">
            <w:pPr>
              <w:jc w:val="center"/>
            </w:pPr>
            <w:r>
              <w:t>7</w:t>
            </w:r>
          </w:p>
        </w:tc>
        <w:tc>
          <w:tcPr>
            <w:tcW w:w="328" w:type="dxa"/>
          </w:tcPr>
          <w:p w:rsidR="00080825" w:rsidRDefault="00080825" w:rsidP="0032467B">
            <w:pPr>
              <w:jc w:val="center"/>
            </w:pPr>
            <w:r>
              <w:t>8</w:t>
            </w:r>
          </w:p>
        </w:tc>
        <w:tc>
          <w:tcPr>
            <w:tcW w:w="328" w:type="dxa"/>
          </w:tcPr>
          <w:p w:rsidR="00080825" w:rsidRDefault="00080825" w:rsidP="0032467B">
            <w:pPr>
              <w:jc w:val="center"/>
            </w:pPr>
            <w:r>
              <w:t>9</w:t>
            </w:r>
          </w:p>
        </w:tc>
        <w:tc>
          <w:tcPr>
            <w:tcW w:w="440" w:type="dxa"/>
          </w:tcPr>
          <w:p w:rsidR="00080825" w:rsidRDefault="00080825" w:rsidP="0032467B">
            <w:pPr>
              <w:jc w:val="center"/>
            </w:pPr>
            <w:r>
              <w:t>10</w:t>
            </w:r>
          </w:p>
        </w:tc>
        <w:tc>
          <w:tcPr>
            <w:tcW w:w="440" w:type="dxa"/>
          </w:tcPr>
          <w:p w:rsidR="00080825" w:rsidRDefault="00080825" w:rsidP="0032467B">
            <w:pPr>
              <w:jc w:val="center"/>
            </w:pPr>
            <w:r>
              <w:t>11</w:t>
            </w:r>
          </w:p>
        </w:tc>
        <w:tc>
          <w:tcPr>
            <w:tcW w:w="440" w:type="dxa"/>
          </w:tcPr>
          <w:p w:rsidR="00080825" w:rsidRDefault="00080825" w:rsidP="0032467B">
            <w:pPr>
              <w:jc w:val="center"/>
            </w:pPr>
            <w:r>
              <w:t>12</w:t>
            </w:r>
          </w:p>
        </w:tc>
        <w:tc>
          <w:tcPr>
            <w:tcW w:w="879" w:type="dxa"/>
          </w:tcPr>
          <w:p w:rsidR="00080825" w:rsidRDefault="00080825" w:rsidP="0032467B">
            <w:pPr>
              <w:jc w:val="center"/>
            </w:pPr>
            <w:r>
              <w:t>Celkem</w:t>
            </w:r>
          </w:p>
        </w:tc>
        <w:tc>
          <w:tcPr>
            <w:tcW w:w="879" w:type="dxa"/>
          </w:tcPr>
          <w:p w:rsidR="00080825" w:rsidRDefault="00080825" w:rsidP="0032467B">
            <w:pPr>
              <w:jc w:val="center"/>
            </w:pPr>
            <w:r>
              <w:rPr>
                <w:rFonts w:cstheme="minorHAnsi"/>
              </w:rPr>
              <w:t>∑</w:t>
            </w:r>
            <w:r>
              <w:t>/12</w:t>
            </w:r>
          </w:p>
        </w:tc>
        <w:tc>
          <w:tcPr>
            <w:tcW w:w="879" w:type="dxa"/>
            <w:vMerge w:val="restart"/>
          </w:tcPr>
          <w:p w:rsidR="00080825" w:rsidRDefault="00080825" w:rsidP="0032467B">
            <w:pPr>
              <w:jc w:val="center"/>
            </w:pPr>
          </w:p>
        </w:tc>
      </w:tr>
      <w:tr w:rsidR="00080825" w:rsidTr="006933F7">
        <w:tc>
          <w:tcPr>
            <w:tcW w:w="328" w:type="dxa"/>
          </w:tcPr>
          <w:p w:rsidR="00080825" w:rsidRDefault="00080825" w:rsidP="0032467B"/>
        </w:tc>
        <w:tc>
          <w:tcPr>
            <w:tcW w:w="328" w:type="dxa"/>
          </w:tcPr>
          <w:p w:rsidR="00080825" w:rsidRDefault="00080825" w:rsidP="0032467B"/>
        </w:tc>
        <w:tc>
          <w:tcPr>
            <w:tcW w:w="328" w:type="dxa"/>
          </w:tcPr>
          <w:p w:rsidR="00080825" w:rsidRDefault="00080825" w:rsidP="0032467B"/>
        </w:tc>
        <w:tc>
          <w:tcPr>
            <w:tcW w:w="328" w:type="dxa"/>
          </w:tcPr>
          <w:p w:rsidR="00080825" w:rsidRDefault="00080825" w:rsidP="0032467B"/>
        </w:tc>
        <w:tc>
          <w:tcPr>
            <w:tcW w:w="328" w:type="dxa"/>
          </w:tcPr>
          <w:p w:rsidR="00080825" w:rsidRDefault="00080825" w:rsidP="0032467B"/>
        </w:tc>
        <w:tc>
          <w:tcPr>
            <w:tcW w:w="328" w:type="dxa"/>
          </w:tcPr>
          <w:p w:rsidR="00080825" w:rsidRDefault="00080825" w:rsidP="0032467B"/>
        </w:tc>
        <w:tc>
          <w:tcPr>
            <w:tcW w:w="328" w:type="dxa"/>
          </w:tcPr>
          <w:p w:rsidR="00080825" w:rsidRDefault="00080825" w:rsidP="0032467B"/>
        </w:tc>
        <w:tc>
          <w:tcPr>
            <w:tcW w:w="328" w:type="dxa"/>
          </w:tcPr>
          <w:p w:rsidR="00080825" w:rsidRDefault="00080825" w:rsidP="0032467B"/>
        </w:tc>
        <w:tc>
          <w:tcPr>
            <w:tcW w:w="328" w:type="dxa"/>
          </w:tcPr>
          <w:p w:rsidR="00080825" w:rsidRDefault="00080825" w:rsidP="0032467B"/>
        </w:tc>
        <w:tc>
          <w:tcPr>
            <w:tcW w:w="440" w:type="dxa"/>
          </w:tcPr>
          <w:p w:rsidR="00080825" w:rsidRDefault="00080825" w:rsidP="0032467B"/>
        </w:tc>
        <w:tc>
          <w:tcPr>
            <w:tcW w:w="440" w:type="dxa"/>
          </w:tcPr>
          <w:p w:rsidR="00080825" w:rsidRDefault="00080825" w:rsidP="0032467B"/>
        </w:tc>
        <w:tc>
          <w:tcPr>
            <w:tcW w:w="440" w:type="dxa"/>
          </w:tcPr>
          <w:p w:rsidR="00080825" w:rsidRDefault="00080825" w:rsidP="0032467B"/>
        </w:tc>
        <w:tc>
          <w:tcPr>
            <w:tcW w:w="879" w:type="dxa"/>
          </w:tcPr>
          <w:p w:rsidR="00080825" w:rsidRDefault="00080825" w:rsidP="0032467B"/>
        </w:tc>
        <w:tc>
          <w:tcPr>
            <w:tcW w:w="879" w:type="dxa"/>
          </w:tcPr>
          <w:p w:rsidR="00080825" w:rsidRDefault="00080825" w:rsidP="0032467B"/>
        </w:tc>
        <w:tc>
          <w:tcPr>
            <w:tcW w:w="879" w:type="dxa"/>
            <w:vMerge/>
          </w:tcPr>
          <w:p w:rsidR="00080825" w:rsidRDefault="00080825" w:rsidP="0032467B"/>
        </w:tc>
      </w:tr>
    </w:tbl>
    <w:p w:rsidR="0032467B" w:rsidRDefault="0032467B" w:rsidP="00080825"/>
    <w:p w:rsidR="004165F3" w:rsidRPr="00080825" w:rsidRDefault="00517923" w:rsidP="00080825">
      <w:pPr>
        <w:spacing w:after="0" w:line="240" w:lineRule="auto"/>
        <w:jc w:val="center"/>
        <w:rPr>
          <w:sz w:val="20"/>
          <w:szCs w:val="20"/>
        </w:rPr>
      </w:pPr>
      <w:r w:rsidRPr="00080825">
        <w:rPr>
          <w:sz w:val="20"/>
          <w:szCs w:val="20"/>
        </w:rPr>
        <w:lastRenderedPageBreak/>
        <w:t>PSYCHOHYGIENA</w:t>
      </w:r>
    </w:p>
    <w:p w:rsidR="00517923" w:rsidRPr="00080825" w:rsidRDefault="00517923" w:rsidP="00080825">
      <w:pPr>
        <w:spacing w:after="0" w:line="240" w:lineRule="auto"/>
        <w:jc w:val="both"/>
        <w:rPr>
          <w:i/>
          <w:sz w:val="20"/>
          <w:szCs w:val="20"/>
        </w:rPr>
      </w:pPr>
      <w:r w:rsidRPr="00080825">
        <w:rPr>
          <w:i/>
          <w:sz w:val="20"/>
          <w:szCs w:val="20"/>
        </w:rPr>
        <w:t>„Duševní hygienou rozumíme systém vědecky propracovaných pravidel a rad sloužících k udržení, prohloubení nebo znovu získaní duševního zdraví, duševní rovnováhy.“</w:t>
      </w:r>
      <w:r w:rsidRPr="00080825">
        <w:rPr>
          <w:rStyle w:val="Znakapoznpodarou"/>
          <w:i/>
          <w:sz w:val="20"/>
          <w:szCs w:val="20"/>
        </w:rPr>
        <w:footnoteReference w:id="2"/>
      </w:r>
    </w:p>
    <w:p w:rsidR="00080825" w:rsidRDefault="00080825" w:rsidP="00517923">
      <w:pPr>
        <w:jc w:val="both"/>
      </w:pPr>
    </w:p>
    <w:p w:rsidR="0032467B" w:rsidRPr="00080825" w:rsidRDefault="00080825" w:rsidP="00517923">
      <w:pPr>
        <w:jc w:val="both"/>
        <w:rPr>
          <w:sz w:val="20"/>
          <w:szCs w:val="20"/>
          <w:u w:val="single"/>
        </w:rPr>
      </w:pPr>
      <w:r w:rsidRPr="00080825">
        <w:rPr>
          <w:sz w:val="20"/>
          <w:szCs w:val="20"/>
          <w:u w:val="single"/>
        </w:rPr>
        <w:t>Odpověz si na otázky a zapiš!</w:t>
      </w:r>
    </w:p>
    <w:p w:rsidR="0032467B" w:rsidRPr="00080825" w:rsidRDefault="00080825" w:rsidP="00080825">
      <w:pPr>
        <w:widowControl w:val="0"/>
        <w:numPr>
          <w:ilvl w:val="0"/>
          <w:numId w:val="2"/>
        </w:numPr>
        <w:tabs>
          <w:tab w:val="clear" w:pos="1004"/>
          <w:tab w:val="num" w:pos="-284"/>
        </w:tabs>
        <w:autoSpaceDE w:val="0"/>
        <w:autoSpaceDN w:val="0"/>
        <w:adjustRightInd w:val="0"/>
        <w:spacing w:after="0" w:line="360" w:lineRule="atLeast"/>
        <w:ind w:left="426" w:right="57"/>
        <w:jc w:val="both"/>
        <w:rPr>
          <w:b/>
          <w:bCs/>
          <w:sz w:val="16"/>
          <w:szCs w:val="16"/>
        </w:rPr>
      </w:pPr>
      <w:r w:rsidRPr="00080825">
        <w:rPr>
          <w:b/>
          <w:sz w:val="20"/>
          <w:szCs w:val="20"/>
        </w:rPr>
        <w:t>Jaké zastáváš hodnoty</w:t>
      </w:r>
      <w:r w:rsidRPr="00080825">
        <w:rPr>
          <w:sz w:val="20"/>
          <w:szCs w:val="20"/>
        </w:rPr>
        <w:t>?</w:t>
      </w:r>
      <w:r>
        <w:t xml:space="preserve"> (K</w:t>
      </w:r>
      <w:r w:rsidR="0032467B" w:rsidRPr="00080825">
        <w:rPr>
          <w:sz w:val="16"/>
          <w:szCs w:val="16"/>
        </w:rPr>
        <w:t>aždý člověk by si měl ujasnit, co jsou pro něho hodnotné cíle, k nimž bude zaměřovat své úsilí, čemu bude dávat přednost. Každý přehnaný požadavek mě vystavuje zátěži, stresu.</w:t>
      </w:r>
      <w:r>
        <w:rPr>
          <w:sz w:val="16"/>
          <w:szCs w:val="16"/>
        </w:rPr>
        <w:t>)</w:t>
      </w:r>
    </w:p>
    <w:p w:rsidR="00080825" w:rsidRDefault="00080825" w:rsidP="00080825">
      <w:pPr>
        <w:widowControl w:val="0"/>
        <w:tabs>
          <w:tab w:val="num" w:pos="-284"/>
        </w:tabs>
        <w:autoSpaceDE w:val="0"/>
        <w:autoSpaceDN w:val="0"/>
        <w:adjustRightInd w:val="0"/>
        <w:spacing w:after="0" w:line="360" w:lineRule="atLeast"/>
        <w:ind w:left="426" w:right="57"/>
        <w:jc w:val="both"/>
        <w:rPr>
          <w:b/>
          <w:bCs/>
          <w:sz w:val="16"/>
          <w:szCs w:val="16"/>
        </w:rPr>
      </w:pPr>
    </w:p>
    <w:p w:rsidR="00080825" w:rsidRDefault="00080825" w:rsidP="00080825">
      <w:pPr>
        <w:widowControl w:val="0"/>
        <w:tabs>
          <w:tab w:val="num" w:pos="-284"/>
        </w:tabs>
        <w:autoSpaceDE w:val="0"/>
        <w:autoSpaceDN w:val="0"/>
        <w:adjustRightInd w:val="0"/>
        <w:spacing w:after="0" w:line="360" w:lineRule="atLeast"/>
        <w:ind w:left="426" w:right="57"/>
        <w:jc w:val="both"/>
        <w:rPr>
          <w:b/>
          <w:bCs/>
          <w:sz w:val="16"/>
          <w:szCs w:val="16"/>
        </w:rPr>
      </w:pPr>
    </w:p>
    <w:p w:rsidR="00080825" w:rsidRDefault="00080825" w:rsidP="00080825">
      <w:pPr>
        <w:widowControl w:val="0"/>
        <w:tabs>
          <w:tab w:val="num" w:pos="-284"/>
        </w:tabs>
        <w:autoSpaceDE w:val="0"/>
        <w:autoSpaceDN w:val="0"/>
        <w:adjustRightInd w:val="0"/>
        <w:spacing w:after="0" w:line="360" w:lineRule="atLeast"/>
        <w:ind w:left="426" w:right="57"/>
        <w:jc w:val="both"/>
        <w:rPr>
          <w:b/>
          <w:bCs/>
          <w:sz w:val="16"/>
          <w:szCs w:val="16"/>
        </w:rPr>
      </w:pPr>
    </w:p>
    <w:p w:rsidR="00080825" w:rsidRDefault="00080825" w:rsidP="00080825">
      <w:pPr>
        <w:widowControl w:val="0"/>
        <w:tabs>
          <w:tab w:val="num" w:pos="-284"/>
        </w:tabs>
        <w:autoSpaceDE w:val="0"/>
        <w:autoSpaceDN w:val="0"/>
        <w:adjustRightInd w:val="0"/>
        <w:spacing w:after="0" w:line="360" w:lineRule="atLeast"/>
        <w:ind w:left="426" w:right="57"/>
        <w:jc w:val="both"/>
        <w:rPr>
          <w:b/>
          <w:bCs/>
          <w:sz w:val="16"/>
          <w:szCs w:val="16"/>
        </w:rPr>
      </w:pPr>
    </w:p>
    <w:p w:rsidR="00080825" w:rsidRDefault="00080825" w:rsidP="00080825">
      <w:pPr>
        <w:widowControl w:val="0"/>
        <w:tabs>
          <w:tab w:val="num" w:pos="-284"/>
        </w:tabs>
        <w:autoSpaceDE w:val="0"/>
        <w:autoSpaceDN w:val="0"/>
        <w:adjustRightInd w:val="0"/>
        <w:spacing w:after="0" w:line="360" w:lineRule="atLeast"/>
        <w:ind w:left="426" w:right="57"/>
        <w:jc w:val="both"/>
        <w:rPr>
          <w:b/>
          <w:bCs/>
          <w:sz w:val="16"/>
          <w:szCs w:val="16"/>
        </w:rPr>
      </w:pPr>
    </w:p>
    <w:p w:rsidR="00080825" w:rsidRDefault="00080825" w:rsidP="00080825">
      <w:pPr>
        <w:widowControl w:val="0"/>
        <w:tabs>
          <w:tab w:val="num" w:pos="-284"/>
        </w:tabs>
        <w:autoSpaceDE w:val="0"/>
        <w:autoSpaceDN w:val="0"/>
        <w:adjustRightInd w:val="0"/>
        <w:spacing w:after="0" w:line="360" w:lineRule="atLeast"/>
        <w:ind w:left="426" w:right="57"/>
        <w:jc w:val="both"/>
        <w:rPr>
          <w:b/>
          <w:bCs/>
          <w:sz w:val="16"/>
          <w:szCs w:val="16"/>
        </w:rPr>
      </w:pPr>
    </w:p>
    <w:p w:rsidR="00080825" w:rsidRPr="00080825" w:rsidRDefault="00080825" w:rsidP="00080825">
      <w:pPr>
        <w:widowControl w:val="0"/>
        <w:tabs>
          <w:tab w:val="num" w:pos="-284"/>
        </w:tabs>
        <w:autoSpaceDE w:val="0"/>
        <w:autoSpaceDN w:val="0"/>
        <w:adjustRightInd w:val="0"/>
        <w:spacing w:after="0" w:line="360" w:lineRule="atLeast"/>
        <w:ind w:left="426" w:right="57"/>
        <w:jc w:val="both"/>
        <w:rPr>
          <w:b/>
          <w:bCs/>
          <w:sz w:val="16"/>
          <w:szCs w:val="16"/>
        </w:rPr>
      </w:pPr>
    </w:p>
    <w:p w:rsidR="0032467B" w:rsidRPr="00080825" w:rsidRDefault="0032467B" w:rsidP="00080825">
      <w:pPr>
        <w:widowControl w:val="0"/>
        <w:numPr>
          <w:ilvl w:val="0"/>
          <w:numId w:val="2"/>
        </w:numPr>
        <w:tabs>
          <w:tab w:val="clear" w:pos="1004"/>
          <w:tab w:val="num" w:pos="-284"/>
        </w:tabs>
        <w:autoSpaceDE w:val="0"/>
        <w:autoSpaceDN w:val="0"/>
        <w:adjustRightInd w:val="0"/>
        <w:spacing w:after="0" w:line="360" w:lineRule="atLeast"/>
        <w:ind w:left="426" w:right="57"/>
        <w:jc w:val="both"/>
        <w:rPr>
          <w:b/>
          <w:bCs/>
          <w:sz w:val="16"/>
          <w:szCs w:val="16"/>
        </w:rPr>
      </w:pPr>
      <w:r w:rsidRPr="00080825">
        <w:rPr>
          <w:b/>
          <w:sz w:val="20"/>
          <w:szCs w:val="20"/>
        </w:rPr>
        <w:t>Um</w:t>
      </w:r>
      <w:r w:rsidR="00080825" w:rsidRPr="00080825">
        <w:rPr>
          <w:b/>
          <w:sz w:val="20"/>
          <w:szCs w:val="20"/>
        </w:rPr>
        <w:t>íš</w:t>
      </w:r>
      <w:r w:rsidRPr="00080825">
        <w:rPr>
          <w:b/>
          <w:sz w:val="20"/>
          <w:szCs w:val="20"/>
        </w:rPr>
        <w:t xml:space="preserve"> </w:t>
      </w:r>
      <w:r w:rsidR="00080825" w:rsidRPr="00080825">
        <w:rPr>
          <w:b/>
          <w:sz w:val="20"/>
          <w:szCs w:val="20"/>
        </w:rPr>
        <w:t>odpočívat, a jakým způsobem odpočíváš?</w:t>
      </w:r>
      <w:r w:rsidR="00080825">
        <w:rPr>
          <w:b/>
        </w:rPr>
        <w:t xml:space="preserve"> (</w:t>
      </w:r>
      <w:r w:rsidR="00080825" w:rsidRPr="00080825">
        <w:rPr>
          <w:sz w:val="16"/>
          <w:szCs w:val="16"/>
        </w:rPr>
        <w:t>N</w:t>
      </w:r>
      <w:r w:rsidRPr="00080825">
        <w:rPr>
          <w:sz w:val="16"/>
          <w:szCs w:val="16"/>
        </w:rPr>
        <w:t>estresovat se při tom tím, co mě trápí, dělat něco úplně jiného. Aktivní odpočinek znamená, že je li zátěž psychického charakteru, odpočíváme při sportu, manuálních věcech. Pasivní odpočinek znamená, že když pracuju rukama, odpočinek je duchovní povahy (čtení…).</w:t>
      </w:r>
    </w:p>
    <w:p w:rsidR="00080825" w:rsidRDefault="00080825" w:rsidP="00080825">
      <w:pPr>
        <w:widowControl w:val="0"/>
        <w:autoSpaceDE w:val="0"/>
        <w:autoSpaceDN w:val="0"/>
        <w:adjustRightInd w:val="0"/>
        <w:spacing w:after="0" w:line="360" w:lineRule="atLeast"/>
        <w:ind w:right="57"/>
        <w:jc w:val="both"/>
        <w:rPr>
          <w:b/>
          <w:bCs/>
          <w:sz w:val="16"/>
          <w:szCs w:val="16"/>
        </w:rPr>
      </w:pPr>
    </w:p>
    <w:p w:rsidR="00080825" w:rsidRDefault="00080825" w:rsidP="00080825">
      <w:pPr>
        <w:widowControl w:val="0"/>
        <w:autoSpaceDE w:val="0"/>
        <w:autoSpaceDN w:val="0"/>
        <w:adjustRightInd w:val="0"/>
        <w:spacing w:after="0" w:line="360" w:lineRule="atLeast"/>
        <w:ind w:right="57"/>
        <w:jc w:val="both"/>
        <w:rPr>
          <w:b/>
          <w:bCs/>
          <w:sz w:val="16"/>
          <w:szCs w:val="16"/>
        </w:rPr>
      </w:pPr>
    </w:p>
    <w:p w:rsidR="00080825" w:rsidRDefault="00080825" w:rsidP="00080825">
      <w:pPr>
        <w:widowControl w:val="0"/>
        <w:autoSpaceDE w:val="0"/>
        <w:autoSpaceDN w:val="0"/>
        <w:adjustRightInd w:val="0"/>
        <w:spacing w:after="0" w:line="360" w:lineRule="atLeast"/>
        <w:ind w:right="57"/>
        <w:jc w:val="both"/>
        <w:rPr>
          <w:b/>
          <w:bCs/>
          <w:sz w:val="16"/>
          <w:szCs w:val="16"/>
        </w:rPr>
      </w:pPr>
    </w:p>
    <w:p w:rsidR="00080825" w:rsidRDefault="00080825" w:rsidP="00080825">
      <w:pPr>
        <w:widowControl w:val="0"/>
        <w:autoSpaceDE w:val="0"/>
        <w:autoSpaceDN w:val="0"/>
        <w:adjustRightInd w:val="0"/>
        <w:spacing w:after="0" w:line="360" w:lineRule="atLeast"/>
        <w:ind w:right="57"/>
        <w:jc w:val="both"/>
        <w:rPr>
          <w:b/>
          <w:bCs/>
          <w:sz w:val="16"/>
          <w:szCs w:val="16"/>
        </w:rPr>
      </w:pPr>
    </w:p>
    <w:p w:rsidR="00080825" w:rsidRPr="00080825" w:rsidRDefault="00080825" w:rsidP="00080825">
      <w:pPr>
        <w:widowControl w:val="0"/>
        <w:autoSpaceDE w:val="0"/>
        <w:autoSpaceDN w:val="0"/>
        <w:adjustRightInd w:val="0"/>
        <w:spacing w:after="0" w:line="360" w:lineRule="atLeast"/>
        <w:ind w:right="57"/>
        <w:jc w:val="both"/>
        <w:rPr>
          <w:b/>
          <w:bCs/>
          <w:sz w:val="16"/>
          <w:szCs w:val="16"/>
        </w:rPr>
      </w:pPr>
    </w:p>
    <w:p w:rsidR="0032467B" w:rsidRPr="00080825" w:rsidRDefault="00080825" w:rsidP="00080825">
      <w:pPr>
        <w:widowControl w:val="0"/>
        <w:numPr>
          <w:ilvl w:val="0"/>
          <w:numId w:val="2"/>
        </w:numPr>
        <w:tabs>
          <w:tab w:val="clear" w:pos="1004"/>
          <w:tab w:val="num" w:pos="-284"/>
        </w:tabs>
        <w:autoSpaceDE w:val="0"/>
        <w:autoSpaceDN w:val="0"/>
        <w:adjustRightInd w:val="0"/>
        <w:spacing w:after="0" w:line="360" w:lineRule="atLeast"/>
        <w:ind w:left="426" w:right="57"/>
        <w:jc w:val="both"/>
        <w:rPr>
          <w:b/>
          <w:bCs/>
          <w:sz w:val="16"/>
          <w:szCs w:val="16"/>
        </w:rPr>
      </w:pPr>
      <w:r w:rsidRPr="00080825">
        <w:rPr>
          <w:b/>
          <w:sz w:val="20"/>
          <w:szCs w:val="20"/>
        </w:rPr>
        <w:t>Dodržuješ ž</w:t>
      </w:r>
      <w:r w:rsidR="0032467B" w:rsidRPr="00080825">
        <w:rPr>
          <w:b/>
          <w:sz w:val="20"/>
          <w:szCs w:val="20"/>
        </w:rPr>
        <w:t>ivotospráv</w:t>
      </w:r>
      <w:r w:rsidRPr="00080825">
        <w:rPr>
          <w:b/>
          <w:sz w:val="20"/>
          <w:szCs w:val="20"/>
        </w:rPr>
        <w:t>u? Když částečně, tak odpověz jak!</w:t>
      </w:r>
      <w:r w:rsidR="0032467B" w:rsidRPr="003D185C">
        <w:t xml:space="preserve"> </w:t>
      </w:r>
      <w:r w:rsidRPr="00080825">
        <w:rPr>
          <w:sz w:val="16"/>
          <w:szCs w:val="16"/>
        </w:rPr>
        <w:t>(Z</w:t>
      </w:r>
      <w:r w:rsidR="0032467B" w:rsidRPr="00080825">
        <w:rPr>
          <w:sz w:val="16"/>
          <w:szCs w:val="16"/>
        </w:rPr>
        <w:t>ahrnuje výživu, spánek, vhodné rozložení odpočinku</w:t>
      </w:r>
      <w:r w:rsidRPr="00080825">
        <w:rPr>
          <w:sz w:val="16"/>
          <w:szCs w:val="16"/>
        </w:rPr>
        <w:t xml:space="preserve"> a zátěže a společenské zázemí.)</w:t>
      </w:r>
    </w:p>
    <w:p w:rsidR="00080825" w:rsidRDefault="00080825" w:rsidP="00080825">
      <w:pPr>
        <w:widowControl w:val="0"/>
        <w:autoSpaceDE w:val="0"/>
        <w:autoSpaceDN w:val="0"/>
        <w:adjustRightInd w:val="0"/>
        <w:spacing w:after="0" w:line="360" w:lineRule="atLeast"/>
        <w:ind w:right="57"/>
        <w:jc w:val="both"/>
        <w:rPr>
          <w:b/>
          <w:bCs/>
          <w:sz w:val="16"/>
          <w:szCs w:val="16"/>
        </w:rPr>
      </w:pPr>
    </w:p>
    <w:p w:rsidR="00080825" w:rsidRDefault="00080825" w:rsidP="00080825">
      <w:pPr>
        <w:widowControl w:val="0"/>
        <w:autoSpaceDE w:val="0"/>
        <w:autoSpaceDN w:val="0"/>
        <w:adjustRightInd w:val="0"/>
        <w:spacing w:after="0" w:line="360" w:lineRule="atLeast"/>
        <w:ind w:right="57"/>
        <w:jc w:val="both"/>
        <w:rPr>
          <w:b/>
          <w:bCs/>
          <w:sz w:val="16"/>
          <w:szCs w:val="16"/>
        </w:rPr>
      </w:pPr>
    </w:p>
    <w:p w:rsidR="00080825" w:rsidRPr="00080825" w:rsidRDefault="00080825" w:rsidP="00080825">
      <w:pPr>
        <w:widowControl w:val="0"/>
        <w:autoSpaceDE w:val="0"/>
        <w:autoSpaceDN w:val="0"/>
        <w:adjustRightInd w:val="0"/>
        <w:spacing w:after="0" w:line="360" w:lineRule="atLeast"/>
        <w:ind w:right="57"/>
        <w:jc w:val="both"/>
        <w:rPr>
          <w:b/>
          <w:bCs/>
          <w:sz w:val="16"/>
          <w:szCs w:val="16"/>
        </w:rPr>
      </w:pPr>
    </w:p>
    <w:p w:rsidR="00080825" w:rsidRPr="00080825" w:rsidRDefault="00080825" w:rsidP="00080825">
      <w:pPr>
        <w:widowControl w:val="0"/>
        <w:numPr>
          <w:ilvl w:val="0"/>
          <w:numId w:val="2"/>
        </w:numPr>
        <w:tabs>
          <w:tab w:val="clear" w:pos="1004"/>
          <w:tab w:val="num" w:pos="-284"/>
        </w:tabs>
        <w:autoSpaceDE w:val="0"/>
        <w:autoSpaceDN w:val="0"/>
        <w:adjustRightInd w:val="0"/>
        <w:spacing w:after="0" w:line="360" w:lineRule="atLeast"/>
        <w:ind w:left="426" w:right="57"/>
        <w:jc w:val="both"/>
        <w:rPr>
          <w:b/>
          <w:bCs/>
        </w:rPr>
      </w:pPr>
      <w:r w:rsidRPr="00080825">
        <w:rPr>
          <w:b/>
          <w:sz w:val="20"/>
          <w:szCs w:val="20"/>
        </w:rPr>
        <w:t>Správně hospodaříš</w:t>
      </w:r>
      <w:r w:rsidR="0032467B" w:rsidRPr="00080825">
        <w:rPr>
          <w:b/>
          <w:sz w:val="20"/>
          <w:szCs w:val="20"/>
        </w:rPr>
        <w:t xml:space="preserve"> s</w:t>
      </w:r>
      <w:r w:rsidRPr="00080825">
        <w:rPr>
          <w:b/>
          <w:sz w:val="20"/>
          <w:szCs w:val="20"/>
        </w:rPr>
        <w:t> </w:t>
      </w:r>
      <w:r w:rsidR="0032467B" w:rsidRPr="00080825">
        <w:rPr>
          <w:b/>
          <w:sz w:val="20"/>
          <w:szCs w:val="20"/>
        </w:rPr>
        <w:t>časem</w:t>
      </w:r>
      <w:r w:rsidRPr="00080825">
        <w:rPr>
          <w:b/>
          <w:sz w:val="20"/>
          <w:szCs w:val="20"/>
        </w:rPr>
        <w:t>?</w:t>
      </w:r>
      <w:r w:rsidR="0032467B">
        <w:rPr>
          <w:b/>
        </w:rPr>
        <w:t xml:space="preserve"> </w:t>
      </w:r>
      <w:r>
        <w:rPr>
          <w:b/>
        </w:rPr>
        <w:t>(</w:t>
      </w:r>
      <w:r w:rsidRPr="00080825">
        <w:t>D</w:t>
      </w:r>
      <w:r w:rsidR="0032467B">
        <w:t>ůležité je mít harmonický denní režim a ten pravidelně dodržovat.</w:t>
      </w:r>
      <w:r>
        <w:t>)</w:t>
      </w:r>
    </w:p>
    <w:p w:rsidR="00080825" w:rsidRDefault="00080825" w:rsidP="00080825">
      <w:pPr>
        <w:widowControl w:val="0"/>
        <w:autoSpaceDE w:val="0"/>
        <w:autoSpaceDN w:val="0"/>
        <w:adjustRightInd w:val="0"/>
        <w:spacing w:after="0" w:line="360" w:lineRule="atLeast"/>
        <w:ind w:right="57"/>
        <w:jc w:val="both"/>
      </w:pPr>
    </w:p>
    <w:p w:rsidR="00080825" w:rsidRDefault="00080825" w:rsidP="00080825">
      <w:pPr>
        <w:widowControl w:val="0"/>
        <w:autoSpaceDE w:val="0"/>
        <w:autoSpaceDN w:val="0"/>
        <w:adjustRightInd w:val="0"/>
        <w:spacing w:after="0" w:line="360" w:lineRule="atLeast"/>
        <w:ind w:right="57"/>
        <w:jc w:val="both"/>
      </w:pPr>
    </w:p>
    <w:p w:rsidR="0032467B" w:rsidRPr="003D185C" w:rsidRDefault="0032467B" w:rsidP="00080825">
      <w:pPr>
        <w:widowControl w:val="0"/>
        <w:autoSpaceDE w:val="0"/>
        <w:autoSpaceDN w:val="0"/>
        <w:adjustRightInd w:val="0"/>
        <w:spacing w:after="0" w:line="360" w:lineRule="atLeast"/>
        <w:ind w:right="57"/>
        <w:jc w:val="both"/>
        <w:rPr>
          <w:b/>
          <w:bCs/>
        </w:rPr>
      </w:pPr>
      <w:r w:rsidRPr="003D185C">
        <w:t xml:space="preserve"> </w:t>
      </w:r>
    </w:p>
    <w:p w:rsidR="0032467B" w:rsidRPr="003D185C" w:rsidRDefault="0032467B" w:rsidP="00080825">
      <w:pPr>
        <w:widowControl w:val="0"/>
        <w:numPr>
          <w:ilvl w:val="0"/>
          <w:numId w:val="2"/>
        </w:numPr>
        <w:tabs>
          <w:tab w:val="clear" w:pos="1004"/>
          <w:tab w:val="num" w:pos="-284"/>
        </w:tabs>
        <w:autoSpaceDE w:val="0"/>
        <w:autoSpaceDN w:val="0"/>
        <w:adjustRightInd w:val="0"/>
        <w:spacing w:after="0" w:line="360" w:lineRule="atLeast"/>
        <w:ind w:left="426" w:right="57"/>
        <w:jc w:val="both"/>
        <w:rPr>
          <w:b/>
          <w:bCs/>
        </w:rPr>
      </w:pPr>
      <w:r w:rsidRPr="00080825">
        <w:rPr>
          <w:b/>
          <w:sz w:val="20"/>
          <w:szCs w:val="20"/>
        </w:rPr>
        <w:t>N</w:t>
      </w:r>
      <w:r w:rsidR="00080825" w:rsidRPr="00080825">
        <w:rPr>
          <w:b/>
          <w:sz w:val="20"/>
          <w:szCs w:val="20"/>
        </w:rPr>
        <w:t>euzavíráš</w:t>
      </w:r>
      <w:r w:rsidRPr="00080825">
        <w:rPr>
          <w:b/>
          <w:sz w:val="20"/>
          <w:szCs w:val="20"/>
        </w:rPr>
        <w:t xml:space="preserve"> se do sebe</w:t>
      </w:r>
      <w:r w:rsidR="00080825" w:rsidRPr="00080825">
        <w:rPr>
          <w:b/>
          <w:sz w:val="20"/>
          <w:szCs w:val="20"/>
        </w:rPr>
        <w:t>?</w:t>
      </w:r>
      <w:r w:rsidR="00080825">
        <w:rPr>
          <w:b/>
        </w:rPr>
        <w:t xml:space="preserve"> (</w:t>
      </w:r>
      <w:r w:rsidR="00080825" w:rsidRPr="00080825">
        <w:t>K</w:t>
      </w:r>
      <w:r w:rsidRPr="003D185C">
        <w:t xml:space="preserve">dyž problém nezvládám, radši na něj upozorním, nedusit to v sobě, </w:t>
      </w:r>
      <w:r>
        <w:t>promluvit si s přáteli o mém problému.</w:t>
      </w:r>
      <w:r w:rsidR="00080825">
        <w:t>)</w:t>
      </w:r>
    </w:p>
    <w:p w:rsidR="0032467B" w:rsidRPr="003D185C" w:rsidRDefault="0032467B" w:rsidP="0032467B">
      <w:pPr>
        <w:widowControl w:val="0"/>
        <w:autoSpaceDE w:val="0"/>
        <w:autoSpaceDN w:val="0"/>
        <w:adjustRightInd w:val="0"/>
        <w:spacing w:line="360" w:lineRule="atLeast"/>
        <w:jc w:val="both"/>
        <w:rPr>
          <w:b/>
          <w:bCs/>
        </w:rPr>
      </w:pPr>
    </w:p>
    <w:sectPr w:rsidR="0032467B" w:rsidRPr="003D185C" w:rsidSect="007C10A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923" w:rsidRDefault="00517923" w:rsidP="00517923">
      <w:pPr>
        <w:spacing w:after="0" w:line="240" w:lineRule="auto"/>
      </w:pPr>
      <w:r>
        <w:separator/>
      </w:r>
    </w:p>
  </w:endnote>
  <w:endnote w:type="continuationSeparator" w:id="0">
    <w:p w:rsidR="00517923" w:rsidRDefault="00517923" w:rsidP="00517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923" w:rsidRDefault="00517923" w:rsidP="00517923">
      <w:pPr>
        <w:spacing w:after="0" w:line="240" w:lineRule="auto"/>
      </w:pPr>
      <w:r>
        <w:separator/>
      </w:r>
    </w:p>
  </w:footnote>
  <w:footnote w:type="continuationSeparator" w:id="0">
    <w:p w:rsidR="00517923" w:rsidRDefault="00517923" w:rsidP="00517923">
      <w:pPr>
        <w:spacing w:after="0" w:line="240" w:lineRule="auto"/>
      </w:pPr>
      <w:r>
        <w:continuationSeparator/>
      </w:r>
    </w:p>
  </w:footnote>
  <w:footnote w:id="1">
    <w:p w:rsidR="00517923" w:rsidRPr="003D185C" w:rsidRDefault="00517923" w:rsidP="00517923">
      <w:pPr>
        <w:pStyle w:val="Textpoznpodarou"/>
        <w:rPr>
          <w:lang w:val="en-US"/>
        </w:rPr>
      </w:pPr>
      <w:r>
        <w:rPr>
          <w:rStyle w:val="Znakapoznpodarou"/>
        </w:rPr>
        <w:footnoteRef/>
      </w:r>
      <w:r>
        <w:t xml:space="preserve"> Duševní zdraví. 2014. [cit. 14-05-02]</w:t>
      </w:r>
      <w:r>
        <w:rPr>
          <w:lang w:val="en-US"/>
        </w:rPr>
        <w:t xml:space="preserve">. </w:t>
      </w:r>
      <w:r w:rsidRPr="003D185C">
        <w:t>Dostupné</w:t>
      </w:r>
      <w:r>
        <w:rPr>
          <w:lang w:val="en-US"/>
        </w:rPr>
        <w:t xml:space="preserve"> z: </w:t>
      </w:r>
      <w:r w:rsidRPr="003D185C">
        <w:rPr>
          <w:lang w:val="en-US"/>
        </w:rPr>
        <w:t>http://slovnik-cizich-slov.abz.cz/web.php/slovo/dusevni-zdravi</w:t>
      </w:r>
    </w:p>
    <w:p w:rsidR="00517923" w:rsidRDefault="00517923">
      <w:pPr>
        <w:pStyle w:val="Textpoznpodarou"/>
      </w:pPr>
    </w:p>
  </w:footnote>
  <w:footnote w:id="2">
    <w:p w:rsidR="00517923" w:rsidRPr="00517923" w:rsidRDefault="00517923" w:rsidP="00517923">
      <w:pPr>
        <w:pStyle w:val="Textpoznpodarou"/>
      </w:pPr>
      <w:r>
        <w:rPr>
          <w:rStyle w:val="Znakapoznpodarou"/>
        </w:rPr>
        <w:footnoteRef/>
      </w:r>
      <w:r>
        <w:t xml:space="preserve"> </w:t>
      </w:r>
      <w:proofErr w:type="spellStart"/>
      <w:r w:rsidRPr="00517923">
        <w:t>Nakonečný</w:t>
      </w:r>
      <w:proofErr w:type="spellEnd"/>
      <w:r w:rsidRPr="00517923">
        <w:t xml:space="preserve">, M. Encyklopedie obecné psychologie, Praha: Academia. 1997. s. 254 </w:t>
      </w:r>
    </w:p>
    <w:p w:rsidR="00517923" w:rsidRDefault="00517923">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art2DF9"/>
      </v:shape>
    </w:pict>
  </w:numPicBullet>
  <w:abstractNum w:abstractNumId="0">
    <w:nsid w:val="137A6235"/>
    <w:multiLevelType w:val="hybridMultilevel"/>
    <w:tmpl w:val="0FEE9F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8339E1"/>
    <w:multiLevelType w:val="hybridMultilevel"/>
    <w:tmpl w:val="5C6E7CAA"/>
    <w:lvl w:ilvl="0" w:tplc="24DEA5A2">
      <w:start w:val="1"/>
      <w:numFmt w:val="bullet"/>
      <w:lvlText w:val=""/>
      <w:lvlPicBulletId w:val="0"/>
      <w:lvlJc w:val="left"/>
      <w:pPr>
        <w:tabs>
          <w:tab w:val="num" w:pos="720"/>
        </w:tabs>
        <w:ind w:left="720" w:hanging="360"/>
      </w:pPr>
      <w:rPr>
        <w:rFonts w:ascii="Symbol" w:hAnsi="Symbol" w:hint="default"/>
      </w:rPr>
    </w:lvl>
    <w:lvl w:ilvl="1" w:tplc="CD76A2F0" w:tentative="1">
      <w:start w:val="1"/>
      <w:numFmt w:val="bullet"/>
      <w:lvlText w:val=""/>
      <w:lvlPicBulletId w:val="0"/>
      <w:lvlJc w:val="left"/>
      <w:pPr>
        <w:tabs>
          <w:tab w:val="num" w:pos="1440"/>
        </w:tabs>
        <w:ind w:left="1440" w:hanging="360"/>
      </w:pPr>
      <w:rPr>
        <w:rFonts w:ascii="Symbol" w:hAnsi="Symbol" w:hint="default"/>
      </w:rPr>
    </w:lvl>
    <w:lvl w:ilvl="2" w:tplc="424006A0" w:tentative="1">
      <w:start w:val="1"/>
      <w:numFmt w:val="bullet"/>
      <w:lvlText w:val=""/>
      <w:lvlPicBulletId w:val="0"/>
      <w:lvlJc w:val="left"/>
      <w:pPr>
        <w:tabs>
          <w:tab w:val="num" w:pos="2160"/>
        </w:tabs>
        <w:ind w:left="2160" w:hanging="360"/>
      </w:pPr>
      <w:rPr>
        <w:rFonts w:ascii="Symbol" w:hAnsi="Symbol" w:hint="default"/>
      </w:rPr>
    </w:lvl>
    <w:lvl w:ilvl="3" w:tplc="9FA60D94" w:tentative="1">
      <w:start w:val="1"/>
      <w:numFmt w:val="bullet"/>
      <w:lvlText w:val=""/>
      <w:lvlPicBulletId w:val="0"/>
      <w:lvlJc w:val="left"/>
      <w:pPr>
        <w:tabs>
          <w:tab w:val="num" w:pos="2880"/>
        </w:tabs>
        <w:ind w:left="2880" w:hanging="360"/>
      </w:pPr>
      <w:rPr>
        <w:rFonts w:ascii="Symbol" w:hAnsi="Symbol" w:hint="default"/>
      </w:rPr>
    </w:lvl>
    <w:lvl w:ilvl="4" w:tplc="3FBA39A2" w:tentative="1">
      <w:start w:val="1"/>
      <w:numFmt w:val="bullet"/>
      <w:lvlText w:val=""/>
      <w:lvlPicBulletId w:val="0"/>
      <w:lvlJc w:val="left"/>
      <w:pPr>
        <w:tabs>
          <w:tab w:val="num" w:pos="3600"/>
        </w:tabs>
        <w:ind w:left="3600" w:hanging="360"/>
      </w:pPr>
      <w:rPr>
        <w:rFonts w:ascii="Symbol" w:hAnsi="Symbol" w:hint="default"/>
      </w:rPr>
    </w:lvl>
    <w:lvl w:ilvl="5" w:tplc="62B2BF24" w:tentative="1">
      <w:start w:val="1"/>
      <w:numFmt w:val="bullet"/>
      <w:lvlText w:val=""/>
      <w:lvlPicBulletId w:val="0"/>
      <w:lvlJc w:val="left"/>
      <w:pPr>
        <w:tabs>
          <w:tab w:val="num" w:pos="4320"/>
        </w:tabs>
        <w:ind w:left="4320" w:hanging="360"/>
      </w:pPr>
      <w:rPr>
        <w:rFonts w:ascii="Symbol" w:hAnsi="Symbol" w:hint="default"/>
      </w:rPr>
    </w:lvl>
    <w:lvl w:ilvl="6" w:tplc="5ED477FE" w:tentative="1">
      <w:start w:val="1"/>
      <w:numFmt w:val="bullet"/>
      <w:lvlText w:val=""/>
      <w:lvlPicBulletId w:val="0"/>
      <w:lvlJc w:val="left"/>
      <w:pPr>
        <w:tabs>
          <w:tab w:val="num" w:pos="5040"/>
        </w:tabs>
        <w:ind w:left="5040" w:hanging="360"/>
      </w:pPr>
      <w:rPr>
        <w:rFonts w:ascii="Symbol" w:hAnsi="Symbol" w:hint="default"/>
      </w:rPr>
    </w:lvl>
    <w:lvl w:ilvl="7" w:tplc="BA909698" w:tentative="1">
      <w:start w:val="1"/>
      <w:numFmt w:val="bullet"/>
      <w:lvlText w:val=""/>
      <w:lvlPicBulletId w:val="0"/>
      <w:lvlJc w:val="left"/>
      <w:pPr>
        <w:tabs>
          <w:tab w:val="num" w:pos="5760"/>
        </w:tabs>
        <w:ind w:left="5760" w:hanging="360"/>
      </w:pPr>
      <w:rPr>
        <w:rFonts w:ascii="Symbol" w:hAnsi="Symbol" w:hint="default"/>
      </w:rPr>
    </w:lvl>
    <w:lvl w:ilvl="8" w:tplc="D3062EE4"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4440751"/>
    <w:multiLevelType w:val="hybridMultilevel"/>
    <w:tmpl w:val="D818B9E4"/>
    <w:lvl w:ilvl="0" w:tplc="0405000F">
      <w:start w:val="1"/>
      <w:numFmt w:val="decimal"/>
      <w:lvlText w:val="%1."/>
      <w:lvlJc w:val="left"/>
      <w:pPr>
        <w:tabs>
          <w:tab w:val="num" w:pos="1004"/>
        </w:tabs>
        <w:ind w:left="1004" w:hanging="360"/>
      </w:pPr>
      <w:rPr>
        <w:rFonts w:cs="Times New Roman"/>
      </w:rPr>
    </w:lvl>
    <w:lvl w:ilvl="1" w:tplc="04050019">
      <w:start w:val="1"/>
      <w:numFmt w:val="lowerLetter"/>
      <w:lvlText w:val="%2."/>
      <w:lvlJc w:val="left"/>
      <w:pPr>
        <w:tabs>
          <w:tab w:val="num" w:pos="1724"/>
        </w:tabs>
        <w:ind w:left="1724" w:hanging="360"/>
      </w:pPr>
      <w:rPr>
        <w:rFonts w:cs="Times New Roman"/>
      </w:rPr>
    </w:lvl>
    <w:lvl w:ilvl="2" w:tplc="0405001B">
      <w:start w:val="1"/>
      <w:numFmt w:val="lowerRoman"/>
      <w:lvlText w:val="%3."/>
      <w:lvlJc w:val="right"/>
      <w:pPr>
        <w:tabs>
          <w:tab w:val="num" w:pos="2444"/>
        </w:tabs>
        <w:ind w:left="2444" w:hanging="180"/>
      </w:pPr>
      <w:rPr>
        <w:rFonts w:cs="Times New Roman"/>
      </w:rPr>
    </w:lvl>
    <w:lvl w:ilvl="3" w:tplc="0405000F">
      <w:start w:val="1"/>
      <w:numFmt w:val="decimal"/>
      <w:lvlText w:val="%4."/>
      <w:lvlJc w:val="left"/>
      <w:pPr>
        <w:tabs>
          <w:tab w:val="num" w:pos="3164"/>
        </w:tabs>
        <w:ind w:left="3164" w:hanging="360"/>
      </w:pPr>
      <w:rPr>
        <w:rFonts w:cs="Times New Roman"/>
      </w:rPr>
    </w:lvl>
    <w:lvl w:ilvl="4" w:tplc="04050019">
      <w:start w:val="1"/>
      <w:numFmt w:val="lowerLetter"/>
      <w:lvlText w:val="%5."/>
      <w:lvlJc w:val="left"/>
      <w:pPr>
        <w:tabs>
          <w:tab w:val="num" w:pos="3884"/>
        </w:tabs>
        <w:ind w:left="3884" w:hanging="360"/>
      </w:pPr>
      <w:rPr>
        <w:rFonts w:cs="Times New Roman"/>
      </w:rPr>
    </w:lvl>
    <w:lvl w:ilvl="5" w:tplc="0405001B">
      <w:start w:val="1"/>
      <w:numFmt w:val="lowerRoman"/>
      <w:lvlText w:val="%6."/>
      <w:lvlJc w:val="right"/>
      <w:pPr>
        <w:tabs>
          <w:tab w:val="num" w:pos="4604"/>
        </w:tabs>
        <w:ind w:left="4604" w:hanging="180"/>
      </w:pPr>
      <w:rPr>
        <w:rFonts w:cs="Times New Roman"/>
      </w:rPr>
    </w:lvl>
    <w:lvl w:ilvl="6" w:tplc="0405000F">
      <w:start w:val="1"/>
      <w:numFmt w:val="decimal"/>
      <w:lvlText w:val="%7."/>
      <w:lvlJc w:val="left"/>
      <w:pPr>
        <w:tabs>
          <w:tab w:val="num" w:pos="5324"/>
        </w:tabs>
        <w:ind w:left="5324" w:hanging="360"/>
      </w:pPr>
      <w:rPr>
        <w:rFonts w:cs="Times New Roman"/>
      </w:rPr>
    </w:lvl>
    <w:lvl w:ilvl="7" w:tplc="04050019">
      <w:start w:val="1"/>
      <w:numFmt w:val="lowerLetter"/>
      <w:lvlText w:val="%8."/>
      <w:lvlJc w:val="left"/>
      <w:pPr>
        <w:tabs>
          <w:tab w:val="num" w:pos="6044"/>
        </w:tabs>
        <w:ind w:left="6044" w:hanging="360"/>
      </w:pPr>
      <w:rPr>
        <w:rFonts w:cs="Times New Roman"/>
      </w:rPr>
    </w:lvl>
    <w:lvl w:ilvl="8" w:tplc="0405001B">
      <w:start w:val="1"/>
      <w:numFmt w:val="lowerRoman"/>
      <w:lvlText w:val="%9."/>
      <w:lvlJc w:val="right"/>
      <w:pPr>
        <w:tabs>
          <w:tab w:val="num" w:pos="6764"/>
        </w:tabs>
        <w:ind w:left="6764" w:hanging="180"/>
      </w:pPr>
      <w:rPr>
        <w:rFonts w:cs="Times New Roman"/>
      </w:rPr>
    </w:lvl>
  </w:abstractNum>
  <w:abstractNum w:abstractNumId="3">
    <w:nsid w:val="74541136"/>
    <w:multiLevelType w:val="hybridMultilevel"/>
    <w:tmpl w:val="DDB03BB2"/>
    <w:lvl w:ilvl="0" w:tplc="A14A21D4">
      <w:start w:val="1"/>
      <w:numFmt w:val="bullet"/>
      <w:lvlText w:val=""/>
      <w:lvlPicBulletId w:val="0"/>
      <w:lvlJc w:val="left"/>
      <w:pPr>
        <w:tabs>
          <w:tab w:val="num" w:pos="720"/>
        </w:tabs>
        <w:ind w:left="720" w:hanging="360"/>
      </w:pPr>
      <w:rPr>
        <w:rFonts w:ascii="Symbol" w:hAnsi="Symbol" w:hint="default"/>
      </w:rPr>
    </w:lvl>
    <w:lvl w:ilvl="1" w:tplc="09CC204C" w:tentative="1">
      <w:start w:val="1"/>
      <w:numFmt w:val="bullet"/>
      <w:lvlText w:val=""/>
      <w:lvlPicBulletId w:val="0"/>
      <w:lvlJc w:val="left"/>
      <w:pPr>
        <w:tabs>
          <w:tab w:val="num" w:pos="1440"/>
        </w:tabs>
        <w:ind w:left="1440" w:hanging="360"/>
      </w:pPr>
      <w:rPr>
        <w:rFonts w:ascii="Symbol" w:hAnsi="Symbol" w:hint="default"/>
      </w:rPr>
    </w:lvl>
    <w:lvl w:ilvl="2" w:tplc="6088C4D4" w:tentative="1">
      <w:start w:val="1"/>
      <w:numFmt w:val="bullet"/>
      <w:lvlText w:val=""/>
      <w:lvlPicBulletId w:val="0"/>
      <w:lvlJc w:val="left"/>
      <w:pPr>
        <w:tabs>
          <w:tab w:val="num" w:pos="2160"/>
        </w:tabs>
        <w:ind w:left="2160" w:hanging="360"/>
      </w:pPr>
      <w:rPr>
        <w:rFonts w:ascii="Symbol" w:hAnsi="Symbol" w:hint="default"/>
      </w:rPr>
    </w:lvl>
    <w:lvl w:ilvl="3" w:tplc="9ABA38E2" w:tentative="1">
      <w:start w:val="1"/>
      <w:numFmt w:val="bullet"/>
      <w:lvlText w:val=""/>
      <w:lvlPicBulletId w:val="0"/>
      <w:lvlJc w:val="left"/>
      <w:pPr>
        <w:tabs>
          <w:tab w:val="num" w:pos="2880"/>
        </w:tabs>
        <w:ind w:left="2880" w:hanging="360"/>
      </w:pPr>
      <w:rPr>
        <w:rFonts w:ascii="Symbol" w:hAnsi="Symbol" w:hint="default"/>
      </w:rPr>
    </w:lvl>
    <w:lvl w:ilvl="4" w:tplc="8A9ACCAA" w:tentative="1">
      <w:start w:val="1"/>
      <w:numFmt w:val="bullet"/>
      <w:lvlText w:val=""/>
      <w:lvlPicBulletId w:val="0"/>
      <w:lvlJc w:val="left"/>
      <w:pPr>
        <w:tabs>
          <w:tab w:val="num" w:pos="3600"/>
        </w:tabs>
        <w:ind w:left="3600" w:hanging="360"/>
      </w:pPr>
      <w:rPr>
        <w:rFonts w:ascii="Symbol" w:hAnsi="Symbol" w:hint="default"/>
      </w:rPr>
    </w:lvl>
    <w:lvl w:ilvl="5" w:tplc="1F9AB118" w:tentative="1">
      <w:start w:val="1"/>
      <w:numFmt w:val="bullet"/>
      <w:lvlText w:val=""/>
      <w:lvlPicBulletId w:val="0"/>
      <w:lvlJc w:val="left"/>
      <w:pPr>
        <w:tabs>
          <w:tab w:val="num" w:pos="4320"/>
        </w:tabs>
        <w:ind w:left="4320" w:hanging="360"/>
      </w:pPr>
      <w:rPr>
        <w:rFonts w:ascii="Symbol" w:hAnsi="Symbol" w:hint="default"/>
      </w:rPr>
    </w:lvl>
    <w:lvl w:ilvl="6" w:tplc="70D4EB06" w:tentative="1">
      <w:start w:val="1"/>
      <w:numFmt w:val="bullet"/>
      <w:lvlText w:val=""/>
      <w:lvlPicBulletId w:val="0"/>
      <w:lvlJc w:val="left"/>
      <w:pPr>
        <w:tabs>
          <w:tab w:val="num" w:pos="5040"/>
        </w:tabs>
        <w:ind w:left="5040" w:hanging="360"/>
      </w:pPr>
      <w:rPr>
        <w:rFonts w:ascii="Symbol" w:hAnsi="Symbol" w:hint="default"/>
      </w:rPr>
    </w:lvl>
    <w:lvl w:ilvl="7" w:tplc="F7900F88" w:tentative="1">
      <w:start w:val="1"/>
      <w:numFmt w:val="bullet"/>
      <w:lvlText w:val=""/>
      <w:lvlPicBulletId w:val="0"/>
      <w:lvlJc w:val="left"/>
      <w:pPr>
        <w:tabs>
          <w:tab w:val="num" w:pos="5760"/>
        </w:tabs>
        <w:ind w:left="5760" w:hanging="360"/>
      </w:pPr>
      <w:rPr>
        <w:rFonts w:ascii="Symbol" w:hAnsi="Symbol" w:hint="default"/>
      </w:rPr>
    </w:lvl>
    <w:lvl w:ilvl="8" w:tplc="13EA69F8"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041C6"/>
    <w:rsid w:val="000041C6"/>
    <w:rsid w:val="00080825"/>
    <w:rsid w:val="001C1B03"/>
    <w:rsid w:val="002F05D6"/>
    <w:rsid w:val="0032467B"/>
    <w:rsid w:val="004165F3"/>
    <w:rsid w:val="00473579"/>
    <w:rsid w:val="004945E3"/>
    <w:rsid w:val="00517923"/>
    <w:rsid w:val="007C10AC"/>
    <w:rsid w:val="00C23C42"/>
    <w:rsid w:val="00C34467"/>
    <w:rsid w:val="00CD41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10A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F05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05D6"/>
    <w:rPr>
      <w:rFonts w:ascii="Tahoma" w:hAnsi="Tahoma" w:cs="Tahoma"/>
      <w:sz w:val="16"/>
      <w:szCs w:val="16"/>
      <w:lang w:val="en-GB"/>
    </w:rPr>
  </w:style>
  <w:style w:type="paragraph" w:styleId="Odstavecseseznamem">
    <w:name w:val="List Paragraph"/>
    <w:basedOn w:val="Normln"/>
    <w:uiPriority w:val="34"/>
    <w:qFormat/>
    <w:rsid w:val="004945E3"/>
    <w:pPr>
      <w:ind w:left="720"/>
      <w:contextualSpacing/>
    </w:pPr>
  </w:style>
  <w:style w:type="paragraph" w:styleId="Textpoznpodarou">
    <w:name w:val="footnote text"/>
    <w:basedOn w:val="Normln"/>
    <w:link w:val="TextpoznpodarouChar"/>
    <w:uiPriority w:val="99"/>
    <w:semiHidden/>
    <w:unhideWhenUsed/>
    <w:rsid w:val="0051792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51792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17923"/>
    <w:rPr>
      <w:vertAlign w:val="superscript"/>
    </w:rPr>
  </w:style>
  <w:style w:type="paragraph" w:styleId="Normlnweb">
    <w:name w:val="Normal (Web)"/>
    <w:basedOn w:val="Normln"/>
    <w:uiPriority w:val="99"/>
    <w:semiHidden/>
    <w:unhideWhenUsed/>
    <w:rsid w:val="00517923"/>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3246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821503">
      <w:bodyDiv w:val="1"/>
      <w:marLeft w:val="0"/>
      <w:marRight w:val="0"/>
      <w:marTop w:val="0"/>
      <w:marBottom w:val="0"/>
      <w:divBdr>
        <w:top w:val="none" w:sz="0" w:space="0" w:color="auto"/>
        <w:left w:val="none" w:sz="0" w:space="0" w:color="auto"/>
        <w:bottom w:val="none" w:sz="0" w:space="0" w:color="auto"/>
        <w:right w:val="none" w:sz="0" w:space="0" w:color="auto"/>
      </w:divBdr>
    </w:div>
    <w:div w:id="504974821">
      <w:bodyDiv w:val="1"/>
      <w:marLeft w:val="0"/>
      <w:marRight w:val="0"/>
      <w:marTop w:val="0"/>
      <w:marBottom w:val="0"/>
      <w:divBdr>
        <w:top w:val="none" w:sz="0" w:space="0" w:color="auto"/>
        <w:left w:val="none" w:sz="0" w:space="0" w:color="auto"/>
        <w:bottom w:val="none" w:sz="0" w:space="0" w:color="auto"/>
        <w:right w:val="none" w:sz="0" w:space="0" w:color="auto"/>
      </w:divBdr>
    </w:div>
    <w:div w:id="1968508087">
      <w:bodyDiv w:val="1"/>
      <w:marLeft w:val="0"/>
      <w:marRight w:val="0"/>
      <w:marTop w:val="0"/>
      <w:marBottom w:val="0"/>
      <w:divBdr>
        <w:top w:val="none" w:sz="0" w:space="0" w:color="auto"/>
        <w:left w:val="none" w:sz="0" w:space="0" w:color="auto"/>
        <w:bottom w:val="none" w:sz="0" w:space="0" w:color="auto"/>
        <w:right w:val="none" w:sz="0" w:space="0" w:color="auto"/>
      </w:divBdr>
      <w:divsChild>
        <w:div w:id="863981239">
          <w:marLeft w:val="547"/>
          <w:marRight w:val="0"/>
          <w:marTop w:val="154"/>
          <w:marBottom w:val="0"/>
          <w:divBdr>
            <w:top w:val="none" w:sz="0" w:space="0" w:color="auto"/>
            <w:left w:val="none" w:sz="0" w:space="0" w:color="auto"/>
            <w:bottom w:val="none" w:sz="0" w:space="0" w:color="auto"/>
            <w:right w:val="none" w:sz="0" w:space="0" w:color="auto"/>
          </w:divBdr>
        </w:div>
        <w:div w:id="170801833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18CB-68AE-4C00-B5C9-93CA508C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275</Words>
  <Characters>1629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GJOKH</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manak</dc:creator>
  <cp:lastModifiedBy>niqes</cp:lastModifiedBy>
  <cp:revision>3</cp:revision>
  <dcterms:created xsi:type="dcterms:W3CDTF">2014-05-05T09:45:00Z</dcterms:created>
  <dcterms:modified xsi:type="dcterms:W3CDTF">2014-05-06T07:29:00Z</dcterms:modified>
</cp:coreProperties>
</file>